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2025年9月30日宿州市农机购置补贴资金使用情况</w:t>
      </w:r>
    </w:p>
    <w:p/>
    <w:tbl>
      <w:tblPr>
        <w:tblStyle w:val="5"/>
        <w:tblpPr w:leftFromText="180" w:rightFromText="180" w:vertAnchor="page" w:horzAnchor="page" w:tblpX="950" w:tblpY="2743"/>
        <w:tblOverlap w:val="never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04"/>
        <w:gridCol w:w="1649"/>
        <w:gridCol w:w="1836"/>
        <w:gridCol w:w="1476"/>
        <w:gridCol w:w="1704"/>
        <w:gridCol w:w="1608"/>
        <w:gridCol w:w="160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县区</w:t>
            </w:r>
          </w:p>
        </w:tc>
        <w:tc>
          <w:tcPr>
            <w:tcW w:w="17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中央分配资金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使用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83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47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比例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下达省级补贴资金</w:t>
            </w:r>
          </w:p>
        </w:tc>
        <w:tc>
          <w:tcPr>
            <w:tcW w:w="16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使用省级补贴资金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771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省级资金结算资金比例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3574</w:t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356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1.65</w:t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19.69</w:t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0.55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1426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765.94</w:t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819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818.98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681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1597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96.75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283.249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17.74%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1403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713.53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3562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2117.22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1438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泗县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2859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1675.303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1141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492.55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sum(B2:B6)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12411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sum(C2:C6)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9769.903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sum(D2:D6)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302.939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2.44%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instrText xml:space="preserve"> = sum(F2:F6) \* MERGEFORMAT </w:instrTex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6089</w: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instrText xml:space="preserve"> = sum(G2:G6) \* MERGEFORMAT </w:instrText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t>1972.02</w:t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color w:val="auto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0010"/>
    <w:rsid w:val="30680010"/>
    <w:rsid w:val="6F3F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2025-10-08T09:18:00Z</dcterms:created>
  <dc:creator>不老松</dc:creator>
  <cp:lastModifiedBy>sugon</cp:lastModifiedBy>
  <dcterms:modified xsi:type="dcterms:W3CDTF">2025-10-09T15:52:42Z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E83668894BEB4EAC8B6C45DCAA11BF44_11</vt:lpwstr>
  </property>
  <property fmtid="{D5CDD505-2E9C-101B-9397-08002B2CF9AE}" pid="4" name="KSOTemplateDocerSaveRecord">
    <vt:lpwstr>eyJoZGlkIjoiZWQwZWE5ZTE3N2QyMWFlZDUxMTEzYjg5YWM2MmEwODciLCJ1c2VySWQiOiI0OTI1NzM5NDEifQ==</vt:lpwstr>
  </property>
</Properties>
</file>